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4CF" w:rsidRDefault="00A524CF" w:rsidP="00B749BB">
      <w:pPr>
        <w:jc w:val="center"/>
        <w:rPr>
          <w:rFonts w:ascii="Times New Roman" w:hAnsi="Times New Roman"/>
          <w:b/>
          <w:sz w:val="28"/>
          <w:szCs w:val="28"/>
          <w:lang w:val="kk-KZ"/>
        </w:rPr>
      </w:pPr>
    </w:p>
    <w:p w:rsidR="00A524CF"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w:t>
      </w:r>
      <w:r w:rsidR="00812BDD" w:rsidRPr="00812BDD">
        <w:rPr>
          <w:rFonts w:ascii="Times New Roman" w:hAnsi="Times New Roman"/>
          <w:b/>
          <w:sz w:val="28"/>
          <w:szCs w:val="28"/>
          <w:lang w:val="kk-KZ"/>
        </w:rPr>
        <w:t xml:space="preserve">Салықтың және (немесе) төлемақылардың есептелген сомасы </w:t>
      </w:r>
    </w:p>
    <w:p w:rsidR="00A524CF" w:rsidRDefault="00812BDD" w:rsidP="00B749BB">
      <w:pPr>
        <w:jc w:val="center"/>
        <w:rPr>
          <w:rFonts w:ascii="Times New Roman" w:hAnsi="Times New Roman"/>
          <w:b/>
          <w:sz w:val="28"/>
          <w:szCs w:val="28"/>
          <w:lang w:val="kk-KZ"/>
        </w:rPr>
      </w:pPr>
      <w:r w:rsidRPr="00812BDD">
        <w:rPr>
          <w:rFonts w:ascii="Times New Roman" w:hAnsi="Times New Roman"/>
          <w:b/>
          <w:sz w:val="28"/>
          <w:szCs w:val="28"/>
          <w:lang w:val="kk-KZ"/>
        </w:rPr>
        <w:t>туралы хабарламалардың нысандарын бе</w:t>
      </w:r>
      <w:r w:rsidR="00E63C19">
        <w:rPr>
          <w:rFonts w:ascii="Times New Roman" w:hAnsi="Times New Roman"/>
          <w:b/>
          <w:sz w:val="28"/>
          <w:szCs w:val="28"/>
          <w:lang w:val="kk-KZ"/>
        </w:rPr>
        <w:t>кіту</w:t>
      </w:r>
      <w:r w:rsidRPr="00812BDD">
        <w:rPr>
          <w:rFonts w:ascii="Times New Roman" w:hAnsi="Times New Roman"/>
          <w:b/>
          <w:sz w:val="28"/>
          <w:szCs w:val="28"/>
          <w:lang w:val="kk-KZ"/>
        </w:rPr>
        <w:t xml:space="preserve"> туралы</w:t>
      </w:r>
      <w:r w:rsidR="00B749BB" w:rsidRPr="00B749BB">
        <w:rPr>
          <w:rFonts w:ascii="Times New Roman" w:hAnsi="Times New Roman"/>
          <w:b/>
          <w:sz w:val="28"/>
          <w:szCs w:val="28"/>
          <w:lang w:val="kk-KZ"/>
        </w:rPr>
        <w:t xml:space="preserve">» </w:t>
      </w:r>
    </w:p>
    <w:p w:rsidR="00E63C19" w:rsidRDefault="00E63C19" w:rsidP="00E63C19">
      <w:pPr>
        <w:jc w:val="center"/>
        <w:rPr>
          <w:rFonts w:ascii="Times New Roman" w:hAnsi="Times New Roman"/>
          <w:b/>
          <w:sz w:val="28"/>
          <w:szCs w:val="28"/>
          <w:lang w:val="kk-KZ"/>
        </w:rPr>
      </w:pPr>
      <w:r w:rsidRPr="00E63C19">
        <w:rPr>
          <w:rFonts w:ascii="Times New Roman" w:hAnsi="Times New Roman"/>
          <w:b/>
          <w:sz w:val="28"/>
          <w:szCs w:val="28"/>
          <w:lang w:val="kk-KZ"/>
        </w:rPr>
        <w:t xml:space="preserve">Қазақстан Республикасының Қаржы министрі </w:t>
      </w:r>
      <w:r w:rsidRPr="00B749BB">
        <w:rPr>
          <w:rFonts w:ascii="Times New Roman" w:hAnsi="Times New Roman"/>
          <w:b/>
          <w:sz w:val="28"/>
          <w:szCs w:val="28"/>
          <w:lang w:val="kk-KZ"/>
        </w:rPr>
        <w:t>бұйрық жобасын</w:t>
      </w:r>
      <w:r>
        <w:rPr>
          <w:rFonts w:ascii="Times New Roman" w:hAnsi="Times New Roman"/>
          <w:b/>
          <w:sz w:val="28"/>
          <w:szCs w:val="28"/>
          <w:lang w:val="kk-KZ"/>
        </w:rPr>
        <w:t xml:space="preserve"> </w:t>
      </w:r>
    </w:p>
    <w:p w:rsidR="00E63C19" w:rsidRDefault="00B749BB" w:rsidP="00E63C19">
      <w:pPr>
        <w:jc w:val="center"/>
        <w:rPr>
          <w:rFonts w:ascii="Times New Roman" w:hAnsi="Times New Roman"/>
          <w:b/>
          <w:sz w:val="28"/>
          <w:szCs w:val="28"/>
          <w:lang w:val="kk-KZ"/>
        </w:rPr>
      </w:pPr>
      <w:r w:rsidRPr="00B749BB">
        <w:rPr>
          <w:rFonts w:ascii="Times New Roman" w:hAnsi="Times New Roman"/>
          <w:sz w:val="28"/>
          <w:szCs w:val="28"/>
          <w:lang w:val="kk-KZ"/>
        </w:rPr>
        <w:t>(бұдан әрі – Жоба)</w:t>
      </w:r>
      <w:r>
        <w:rPr>
          <w:rFonts w:ascii="Times New Roman" w:hAnsi="Times New Roman"/>
          <w:sz w:val="28"/>
          <w:szCs w:val="28"/>
          <w:lang w:val="kk-KZ"/>
        </w:rPr>
        <w:t xml:space="preserve"> </w:t>
      </w:r>
      <w:r w:rsidRPr="00B749BB">
        <w:rPr>
          <w:rFonts w:ascii="Times New Roman" w:hAnsi="Times New Roman"/>
          <w:b/>
          <w:sz w:val="28"/>
          <w:szCs w:val="28"/>
          <w:lang w:val="kk-KZ"/>
        </w:rPr>
        <w:t xml:space="preserve">қабылдаудың ықтимал қоғамдық-саяси, </w:t>
      </w:r>
    </w:p>
    <w:p w:rsidR="00B749BB" w:rsidRDefault="00B749BB" w:rsidP="00E63C19">
      <w:pPr>
        <w:jc w:val="center"/>
        <w:rPr>
          <w:rFonts w:ascii="Times New Roman" w:hAnsi="Times New Roman"/>
          <w:b/>
          <w:sz w:val="28"/>
          <w:szCs w:val="28"/>
          <w:lang w:val="kk-KZ"/>
        </w:rPr>
      </w:pPr>
      <w:r w:rsidRPr="00B749BB">
        <w:rPr>
          <w:rFonts w:ascii="Times New Roman" w:hAnsi="Times New Roman"/>
          <w:b/>
          <w:sz w:val="28"/>
          <w:szCs w:val="28"/>
          <w:lang w:val="kk-KZ"/>
        </w:rPr>
        <w:t xml:space="preserve">құқықтық, ақпараттық және өзге де салдарларын </w:t>
      </w:r>
    </w:p>
    <w:p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БАҒАЛАУ</w:t>
      </w:r>
    </w:p>
    <w:p w:rsidR="00B749BB" w:rsidRPr="00B749BB" w:rsidRDefault="00B749BB" w:rsidP="00B749BB">
      <w:pPr>
        <w:jc w:val="center"/>
        <w:rPr>
          <w:rFonts w:ascii="Times New Roman" w:hAnsi="Times New Roman"/>
          <w:b/>
          <w:sz w:val="28"/>
          <w:szCs w:val="28"/>
          <w:lang w:val="kk-KZ"/>
        </w:rPr>
      </w:pPr>
    </w:p>
    <w:p w:rsidR="00B42054" w:rsidRDefault="00B42054" w:rsidP="00B42054">
      <w:pPr>
        <w:tabs>
          <w:tab w:val="left" w:pos="1134"/>
        </w:tabs>
        <w:ind w:firstLine="709"/>
        <w:jc w:val="both"/>
        <w:rPr>
          <w:rFonts w:ascii="Times New Roman" w:hAnsi="Times New Roman"/>
          <w:b/>
          <w:sz w:val="28"/>
          <w:szCs w:val="28"/>
          <w:lang w:val="kk-KZ"/>
        </w:rPr>
      </w:pPr>
      <w:r w:rsidRPr="00015DF2">
        <w:rPr>
          <w:rFonts w:ascii="Times New Roman" w:hAnsi="Times New Roman"/>
          <w:b/>
          <w:sz w:val="28"/>
          <w:szCs w:val="28"/>
          <w:lang w:val="kk-KZ"/>
        </w:rPr>
        <w:t>1.</w:t>
      </w:r>
      <w:r w:rsidRPr="00015DF2">
        <w:rPr>
          <w:rFonts w:ascii="Times New Roman" w:hAnsi="Times New Roman"/>
          <w:b/>
          <w:sz w:val="28"/>
          <w:szCs w:val="28"/>
          <w:lang w:val="kk-KZ"/>
        </w:rPr>
        <w:tab/>
      </w:r>
      <w:r w:rsidR="00B749BB" w:rsidRPr="00015DF2">
        <w:rPr>
          <w:rFonts w:ascii="Times New Roman" w:hAnsi="Times New Roman"/>
          <w:b/>
          <w:sz w:val="28"/>
          <w:szCs w:val="28"/>
          <w:lang w:val="kk-KZ"/>
        </w:rPr>
        <w:t>Қоғамдық-саяси салдарларды бағалау:</w:t>
      </w:r>
    </w:p>
    <w:p w:rsidR="00F422A4" w:rsidRP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Жоба халықтың кең ауқымының мүдделеріне әсер ететін немесе қоғамдық-саяси пікірталастар тудыратын өзгерістерді көздемейді. Ол кәсіпкерлік қызметтің ашықтығын арттыруға, салық тәртібін нығайтуға және әділ салық салуды қамтамасыз етуге оң әсерін тигізеді.</w:t>
      </w:r>
    </w:p>
    <w:p w:rsid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Жобаның қабылдануы қоғамда әлеуметтік шиеленіс немесе наразылық туындатпайды. Керісінше, ол салықтық әкімшілендіруді жүзеге асыру және бюджетке салықтар мен өзге де міндетті төлемдерді төлеуден жалтаратын тұлғаларға қатысты уақтылы шаралар қабылдау процесіне бағытталған. Бұл өз кезегінде мемлекеттік институттарға деген сенімді нығайтуға және әділ бәсекелестікті қамтамасыз етуге ықпал етеді.</w:t>
      </w:r>
    </w:p>
    <w:p w:rsidR="00B42054" w:rsidRPr="00703895" w:rsidRDefault="00B42054" w:rsidP="00F422A4">
      <w:pPr>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2.</w:t>
      </w:r>
      <w:r w:rsidR="00B749BB">
        <w:rPr>
          <w:rFonts w:ascii="Times New Roman" w:hAnsi="Times New Roman"/>
          <w:b/>
          <w:sz w:val="28"/>
          <w:szCs w:val="28"/>
          <w:lang w:val="kk-KZ"/>
        </w:rPr>
        <w:t xml:space="preserve"> </w:t>
      </w:r>
      <w:r w:rsidR="00B749BB" w:rsidRPr="00703895">
        <w:rPr>
          <w:rFonts w:ascii="Times New Roman" w:hAnsi="Times New Roman"/>
          <w:b/>
          <w:sz w:val="28"/>
          <w:szCs w:val="28"/>
          <w:lang w:val="kk-KZ"/>
        </w:rPr>
        <w:t>Құқықтық салдарларды бағалау:</w:t>
      </w:r>
    </w:p>
    <w:p w:rsidR="00F422A4" w:rsidRP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 xml:space="preserve">Жоба Қазақстан Республикасы Салық кодексінің </w:t>
      </w:r>
      <w:r w:rsidR="007C2950">
        <w:rPr>
          <w:rFonts w:ascii="Times New Roman" w:eastAsia="Calibri" w:hAnsi="Times New Roman"/>
          <w:sz w:val="28"/>
          <w:szCs w:val="28"/>
          <w:lang w:val="kk-KZ" w:eastAsia="en-US"/>
        </w:rPr>
        <w:t>49</w:t>
      </w:r>
      <w:r w:rsidRPr="00F422A4">
        <w:rPr>
          <w:rFonts w:ascii="Times New Roman" w:eastAsia="Calibri" w:hAnsi="Times New Roman"/>
          <w:sz w:val="28"/>
          <w:szCs w:val="28"/>
          <w:lang w:val="kk-KZ" w:eastAsia="en-US"/>
        </w:rPr>
        <w:t>-ба</w:t>
      </w:r>
      <w:r w:rsidR="007C2950">
        <w:rPr>
          <w:rFonts w:ascii="Times New Roman" w:eastAsia="Calibri" w:hAnsi="Times New Roman"/>
          <w:sz w:val="28"/>
          <w:szCs w:val="28"/>
          <w:lang w:val="kk-KZ" w:eastAsia="en-US"/>
        </w:rPr>
        <w:t>бының</w:t>
      </w:r>
      <w:r w:rsidRPr="00F422A4">
        <w:rPr>
          <w:rFonts w:ascii="Times New Roman" w:eastAsia="Calibri" w:hAnsi="Times New Roman"/>
          <w:sz w:val="28"/>
          <w:szCs w:val="28"/>
          <w:lang w:val="kk-KZ" w:eastAsia="en-US"/>
        </w:rPr>
        <w:t xml:space="preserve"> ережелерін іске асыру мақсатында әзірленген. Тиісінше, ол Конституцияға және қолданыстағы өзге де нормативтік құқықтық актілерге қайшы келмейді.</w:t>
      </w:r>
    </w:p>
    <w:p w:rsidR="00F422A4" w:rsidRPr="00F422A4" w:rsidRDefault="00C477F6" w:rsidP="00F422A4">
      <w:pPr>
        <w:pStyle w:val="a3"/>
        <w:tabs>
          <w:tab w:val="left" w:pos="1134"/>
        </w:tabs>
        <w:ind w:firstLine="709"/>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Жоба</w:t>
      </w:r>
      <w:r w:rsidRPr="00F422A4">
        <w:rPr>
          <w:rFonts w:ascii="Times New Roman" w:eastAsia="Calibri" w:hAnsi="Times New Roman"/>
          <w:sz w:val="28"/>
          <w:szCs w:val="28"/>
          <w:lang w:val="kk-KZ" w:eastAsia="en-US"/>
        </w:rPr>
        <w:t xml:space="preserve"> </w:t>
      </w:r>
      <w:r w:rsidR="00A41850" w:rsidRPr="00F422A4">
        <w:rPr>
          <w:rFonts w:ascii="Times New Roman" w:eastAsia="Calibri" w:hAnsi="Times New Roman"/>
          <w:sz w:val="28"/>
          <w:szCs w:val="28"/>
          <w:lang w:val="kk-KZ" w:eastAsia="en-US"/>
        </w:rPr>
        <w:t>Қазақстан Республикасы Салық кодекспен көзделген жағдайларда</w:t>
      </w:r>
      <w:r>
        <w:rPr>
          <w:rFonts w:ascii="Times New Roman" w:eastAsia="Calibri" w:hAnsi="Times New Roman"/>
          <w:sz w:val="28"/>
          <w:szCs w:val="28"/>
          <w:lang w:val="kk-KZ" w:eastAsia="en-US"/>
        </w:rPr>
        <w:t xml:space="preserve"> </w:t>
      </w:r>
      <w:r w:rsidR="002E251C">
        <w:rPr>
          <w:rFonts w:ascii="Times New Roman" w:eastAsia="Calibri" w:hAnsi="Times New Roman"/>
          <w:sz w:val="28"/>
          <w:szCs w:val="28"/>
          <w:lang w:val="kk-KZ" w:eastAsia="en-US"/>
        </w:rPr>
        <w:t>м</w:t>
      </w:r>
      <w:r w:rsidR="002E251C" w:rsidRPr="002E251C">
        <w:rPr>
          <w:rFonts w:ascii="Times New Roman" w:eastAsia="Calibri" w:hAnsi="Times New Roman"/>
          <w:sz w:val="28"/>
          <w:szCs w:val="28"/>
          <w:lang w:val="kk-KZ" w:eastAsia="en-US"/>
        </w:rPr>
        <w:t>ерзімінде орындалмаған салықтық міндеттеменің орындалуын қамтамасыз ету тәсілдері</w:t>
      </w:r>
      <w:r w:rsidR="002E251C">
        <w:rPr>
          <w:rFonts w:ascii="Times New Roman" w:eastAsia="Calibri" w:hAnsi="Times New Roman"/>
          <w:sz w:val="28"/>
          <w:szCs w:val="28"/>
          <w:lang w:val="kk-KZ" w:eastAsia="en-US"/>
        </w:rPr>
        <w:t xml:space="preserve">н </w:t>
      </w:r>
      <w:r w:rsidR="00A41850" w:rsidRPr="00F422A4">
        <w:rPr>
          <w:rFonts w:ascii="Times New Roman" w:eastAsia="Calibri" w:hAnsi="Times New Roman"/>
          <w:sz w:val="28"/>
          <w:szCs w:val="28"/>
          <w:lang w:val="kk-KZ" w:eastAsia="en-US"/>
        </w:rPr>
        <w:t>қолдан</w:t>
      </w:r>
      <w:r w:rsidR="002E251C">
        <w:rPr>
          <w:rFonts w:ascii="Times New Roman" w:eastAsia="Calibri" w:hAnsi="Times New Roman"/>
          <w:sz w:val="28"/>
          <w:szCs w:val="28"/>
          <w:lang w:val="kk-KZ" w:eastAsia="en-US"/>
        </w:rPr>
        <w:t>ғанға дейін</w:t>
      </w:r>
      <w:r>
        <w:rPr>
          <w:rFonts w:ascii="Times New Roman" w:eastAsia="Calibri" w:hAnsi="Times New Roman"/>
          <w:sz w:val="28"/>
          <w:szCs w:val="28"/>
          <w:lang w:val="kk-KZ" w:eastAsia="en-US"/>
        </w:rPr>
        <w:t xml:space="preserve"> </w:t>
      </w:r>
      <w:r w:rsidR="002E251C" w:rsidRPr="00F422A4">
        <w:rPr>
          <w:rFonts w:ascii="Times New Roman" w:eastAsia="Calibri" w:hAnsi="Times New Roman"/>
          <w:sz w:val="28"/>
          <w:szCs w:val="28"/>
          <w:lang w:val="kk-KZ" w:eastAsia="en-US"/>
        </w:rPr>
        <w:t>салықтық міндеттеменің орындалуын қамтамасыз ету алдын ала</w:t>
      </w:r>
      <w:r>
        <w:rPr>
          <w:rFonts w:ascii="Times New Roman" w:eastAsia="Calibri" w:hAnsi="Times New Roman"/>
          <w:sz w:val="28"/>
          <w:szCs w:val="28"/>
          <w:lang w:val="kk-KZ" w:eastAsia="en-US"/>
        </w:rPr>
        <w:t xml:space="preserve"> шараларын</w:t>
      </w:r>
      <w:r w:rsidRPr="00C477F6">
        <w:rPr>
          <w:lang w:val="kk-KZ"/>
        </w:rPr>
        <w:t xml:space="preserve"> </w:t>
      </w:r>
      <w:r>
        <w:rPr>
          <w:rFonts w:ascii="Times New Roman" w:eastAsia="Calibri" w:hAnsi="Times New Roman"/>
          <w:sz w:val="28"/>
          <w:szCs w:val="28"/>
          <w:lang w:val="kk-KZ" w:eastAsia="en-US"/>
        </w:rPr>
        <w:t xml:space="preserve">жүзеге асырумен байланысты </w:t>
      </w:r>
      <w:r w:rsidRPr="00F422A4">
        <w:rPr>
          <w:rFonts w:ascii="Times New Roman" w:eastAsia="Calibri" w:hAnsi="Times New Roman"/>
          <w:sz w:val="28"/>
          <w:szCs w:val="28"/>
          <w:lang w:val="kk-KZ" w:eastAsia="en-US"/>
        </w:rPr>
        <w:t>ақпараттық – ескерту сипаттағы хабарламаларды</w:t>
      </w:r>
      <w:r>
        <w:rPr>
          <w:rFonts w:ascii="Times New Roman" w:eastAsia="Calibri" w:hAnsi="Times New Roman"/>
          <w:sz w:val="28"/>
          <w:szCs w:val="28"/>
          <w:lang w:val="kk-KZ" w:eastAsia="en-US"/>
        </w:rPr>
        <w:t>н нысандарын бе</w:t>
      </w:r>
      <w:r w:rsidR="00E63C19">
        <w:rPr>
          <w:rFonts w:ascii="Times New Roman" w:eastAsia="Calibri" w:hAnsi="Times New Roman"/>
          <w:sz w:val="28"/>
          <w:szCs w:val="28"/>
          <w:lang w:val="kk-KZ" w:eastAsia="en-US"/>
        </w:rPr>
        <w:t>кітуі</w:t>
      </w:r>
      <w:bookmarkStart w:id="0" w:name="_GoBack"/>
      <w:bookmarkEnd w:id="0"/>
      <w:r>
        <w:rPr>
          <w:rFonts w:ascii="Times New Roman" w:eastAsia="Calibri" w:hAnsi="Times New Roman"/>
          <w:sz w:val="28"/>
          <w:szCs w:val="28"/>
          <w:lang w:val="kk-KZ" w:eastAsia="en-US"/>
        </w:rPr>
        <w:t xml:space="preserve"> </w:t>
      </w:r>
      <w:r w:rsidR="00F422A4" w:rsidRPr="00F422A4">
        <w:rPr>
          <w:rFonts w:ascii="Times New Roman" w:eastAsia="Calibri" w:hAnsi="Times New Roman"/>
          <w:sz w:val="28"/>
          <w:szCs w:val="28"/>
          <w:lang w:val="kk-KZ" w:eastAsia="en-US"/>
        </w:rPr>
        <w:t>болғандықтан, қажетті және негізделген болып табылады. Бұл әкімшілік тәжірибеде құқықтық анықтықты және бірізділікті қамтамасыз етеді.</w:t>
      </w:r>
    </w:p>
    <w:p w:rsidR="00F422A4" w:rsidRP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Жоба салық төлеушілер үшін жаңа міндеттемелер мен шектеулер енгізбейді, тек Қазақстан Республикасының Салық кодексінде көзделген процесті реттейді.</w:t>
      </w:r>
    </w:p>
    <w:p w:rsid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Осылайша, жоба заңнаманы қолдануда құқықтық анықтықты және болжамдылықты нығайтуға ықпал етеді.</w:t>
      </w:r>
    </w:p>
    <w:p w:rsidR="00B749BB" w:rsidRDefault="00B42054" w:rsidP="00F422A4">
      <w:pPr>
        <w:pStyle w:val="a3"/>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3.</w:t>
      </w:r>
      <w:r w:rsidRPr="00703895">
        <w:rPr>
          <w:rFonts w:ascii="Times New Roman" w:hAnsi="Times New Roman"/>
          <w:b/>
          <w:sz w:val="28"/>
          <w:szCs w:val="28"/>
          <w:lang w:val="kk-KZ"/>
        </w:rPr>
        <w:tab/>
      </w:r>
      <w:r w:rsidR="00B749BB" w:rsidRPr="00703895">
        <w:rPr>
          <w:rFonts w:ascii="Times New Roman" w:hAnsi="Times New Roman"/>
          <w:b/>
          <w:sz w:val="28"/>
          <w:szCs w:val="28"/>
          <w:lang w:val="kk-KZ"/>
        </w:rPr>
        <w:t xml:space="preserve">Ақпараттық салдарларды бағалау: </w:t>
      </w:r>
    </w:p>
    <w:p w:rsidR="006D1D64" w:rsidRDefault="00A524CF" w:rsidP="00B749BB">
      <w:pPr>
        <w:pStyle w:val="a3"/>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Ж</w:t>
      </w:r>
      <w:r w:rsidRPr="00A524CF">
        <w:rPr>
          <w:rFonts w:ascii="Times New Roman" w:hAnsi="Times New Roman"/>
          <w:sz w:val="28"/>
          <w:szCs w:val="28"/>
          <w:lang w:val="kk-KZ"/>
        </w:rPr>
        <w:t>обасының ақпараттық салдарлары орташа деңгейде деп бағаланады, өйткені ол Қазақстан Республикасы Салық кодекспен көзделген жағдайларда мерзімінде орындалмаған салықтық міндеттеменің орындалуын қамтамасыз ету тәсілдерін қолданғанға дейін салықтық міндеттеменің орындалуын қамтамасыз ету алдын ала шараларын жүзеге асырумен байланысты ақпараттық – ескерту сипаттағы хаб</w:t>
      </w:r>
      <w:r>
        <w:rPr>
          <w:rFonts w:ascii="Times New Roman" w:hAnsi="Times New Roman"/>
          <w:sz w:val="28"/>
          <w:szCs w:val="28"/>
          <w:lang w:val="kk-KZ"/>
        </w:rPr>
        <w:t>арламалардын нысандарын белгілейді</w:t>
      </w:r>
      <w:r w:rsidRPr="00A524CF">
        <w:rPr>
          <w:rFonts w:ascii="Times New Roman" w:hAnsi="Times New Roman"/>
          <w:sz w:val="28"/>
          <w:szCs w:val="28"/>
          <w:lang w:val="kk-KZ"/>
        </w:rPr>
        <w:t>, нәтижесінде бюджетке түсетін түсімдер көлемінің ұлғаюына әкеп соғады</w:t>
      </w:r>
      <w:r>
        <w:rPr>
          <w:rFonts w:ascii="Times New Roman" w:hAnsi="Times New Roman"/>
          <w:sz w:val="28"/>
          <w:szCs w:val="28"/>
          <w:lang w:val="kk-KZ"/>
        </w:rPr>
        <w:t xml:space="preserve"> </w:t>
      </w:r>
      <w:r w:rsidRPr="00A524CF">
        <w:rPr>
          <w:rFonts w:ascii="Times New Roman" w:hAnsi="Times New Roman"/>
          <w:sz w:val="28"/>
          <w:szCs w:val="28"/>
          <w:lang w:val="kk-KZ"/>
        </w:rPr>
        <w:t>және берешектің өсуі болғызбауна мүмкіндік береді.</w:t>
      </w:r>
    </w:p>
    <w:p w:rsidR="00E67B28" w:rsidRDefault="00E67B28" w:rsidP="00B749BB">
      <w:pPr>
        <w:pStyle w:val="a3"/>
        <w:tabs>
          <w:tab w:val="left" w:pos="1134"/>
        </w:tabs>
        <w:ind w:firstLine="709"/>
        <w:jc w:val="both"/>
        <w:rPr>
          <w:rFonts w:ascii="Times New Roman" w:hAnsi="Times New Roman"/>
          <w:sz w:val="28"/>
          <w:szCs w:val="28"/>
          <w:lang w:val="kk-KZ"/>
        </w:rPr>
      </w:pPr>
      <w:r>
        <w:rPr>
          <w:rFonts w:ascii="Times New Roman" w:hAnsi="Times New Roman"/>
          <w:sz w:val="28"/>
          <w:szCs w:val="28"/>
          <w:lang w:val="kk-KZ"/>
        </w:rPr>
        <w:lastRenderedPageBreak/>
        <w:t xml:space="preserve">Сонымен қатар, </w:t>
      </w:r>
      <w:r w:rsidR="006035F5">
        <w:rPr>
          <w:rFonts w:ascii="Times New Roman" w:hAnsi="Times New Roman"/>
          <w:sz w:val="28"/>
          <w:szCs w:val="28"/>
          <w:lang w:val="kk-KZ"/>
        </w:rPr>
        <w:t xml:space="preserve">Медиа жоспарына сәйкес </w:t>
      </w:r>
      <w:r>
        <w:rPr>
          <w:rFonts w:ascii="Times New Roman" w:hAnsi="Times New Roman"/>
          <w:sz w:val="28"/>
          <w:szCs w:val="28"/>
          <w:lang w:val="kk-KZ"/>
        </w:rPr>
        <w:t xml:space="preserve">2025 жылғы қырқүйек айында Мемлекеттік кірістер комитетінің </w:t>
      </w:r>
      <w:r w:rsidR="006035F5">
        <w:rPr>
          <w:rFonts w:ascii="Times New Roman" w:hAnsi="Times New Roman"/>
          <w:sz w:val="28"/>
          <w:szCs w:val="28"/>
          <w:lang w:val="kk-KZ"/>
        </w:rPr>
        <w:t>бұл сұрақ бойынша</w:t>
      </w:r>
      <w:r>
        <w:rPr>
          <w:rFonts w:ascii="Times New Roman" w:hAnsi="Times New Roman"/>
          <w:sz w:val="28"/>
          <w:szCs w:val="28"/>
          <w:lang w:val="kk-KZ"/>
        </w:rPr>
        <w:t xml:space="preserve"> баспасоз релизі</w:t>
      </w:r>
      <w:r w:rsidR="00E02E28">
        <w:rPr>
          <w:rFonts w:ascii="Times New Roman" w:hAnsi="Times New Roman"/>
          <w:sz w:val="28"/>
          <w:szCs w:val="28"/>
          <w:lang w:val="kk-KZ"/>
        </w:rPr>
        <w:t>н</w:t>
      </w:r>
      <w:r w:rsidR="00E02E28" w:rsidRPr="00E02E28">
        <w:rPr>
          <w:lang w:val="kk-KZ"/>
        </w:rPr>
        <w:t xml:space="preserve"> </w:t>
      </w:r>
      <w:r w:rsidR="00E02E28" w:rsidRPr="00E02E28">
        <w:rPr>
          <w:rFonts w:ascii="Times New Roman" w:hAnsi="Times New Roman"/>
          <w:sz w:val="28"/>
          <w:szCs w:val="28"/>
          <w:lang w:val="kk-KZ"/>
        </w:rPr>
        <w:t>жариялау</w:t>
      </w:r>
      <w:r w:rsidR="00E02E28">
        <w:rPr>
          <w:rFonts w:ascii="Times New Roman" w:hAnsi="Times New Roman"/>
          <w:sz w:val="28"/>
          <w:szCs w:val="28"/>
          <w:lang w:val="kk-KZ"/>
        </w:rPr>
        <w:t xml:space="preserve"> жоспарлануда.</w:t>
      </w:r>
    </w:p>
    <w:p w:rsidR="00B749BB" w:rsidRDefault="00A524CF" w:rsidP="00E02E28">
      <w:pPr>
        <w:pStyle w:val="a3"/>
        <w:tabs>
          <w:tab w:val="left" w:pos="1134"/>
        </w:tabs>
        <w:ind w:firstLine="709"/>
        <w:jc w:val="both"/>
        <w:rPr>
          <w:rFonts w:ascii="Times New Roman" w:hAnsi="Times New Roman"/>
          <w:b/>
          <w:sz w:val="28"/>
          <w:szCs w:val="28"/>
          <w:lang w:val="kk-KZ"/>
        </w:rPr>
      </w:pPr>
      <w:r w:rsidRPr="00A524CF">
        <w:rPr>
          <w:rFonts w:ascii="Times New Roman" w:hAnsi="Times New Roman"/>
          <w:sz w:val="28"/>
          <w:szCs w:val="28"/>
          <w:lang w:val="kk-KZ"/>
        </w:rPr>
        <w:t xml:space="preserve"> </w:t>
      </w:r>
      <w:r w:rsidR="00B42054" w:rsidRPr="00604171">
        <w:rPr>
          <w:rFonts w:ascii="Times New Roman" w:hAnsi="Times New Roman"/>
          <w:b/>
          <w:sz w:val="28"/>
          <w:szCs w:val="28"/>
          <w:lang w:val="kk-KZ"/>
        </w:rPr>
        <w:t>4.</w:t>
      </w:r>
      <w:r w:rsidR="00B749BB">
        <w:rPr>
          <w:rFonts w:ascii="Times New Roman" w:hAnsi="Times New Roman"/>
          <w:b/>
          <w:sz w:val="28"/>
          <w:szCs w:val="28"/>
          <w:lang w:val="kk-KZ"/>
        </w:rPr>
        <w:t xml:space="preserve"> </w:t>
      </w:r>
      <w:r w:rsidR="00B749BB" w:rsidRPr="00604171">
        <w:rPr>
          <w:rFonts w:ascii="Times New Roman" w:hAnsi="Times New Roman"/>
          <w:b/>
          <w:sz w:val="28"/>
          <w:szCs w:val="28"/>
          <w:lang w:val="kk-KZ"/>
        </w:rPr>
        <w:t xml:space="preserve">Өзге салдарларды бағалау: </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Ұсынылған өзгерістер нормаларды техникалық нақтылауға бағытталған және қандай да бір ұйымдық немесе институционалдық реформаларды көздемейді.</w:t>
      </w:r>
    </w:p>
    <w:p w:rsidR="00BD3428" w:rsidRDefault="00A524CF" w:rsidP="00A524CF">
      <w:pPr>
        <w:ind w:firstLine="709"/>
        <w:jc w:val="both"/>
        <w:rPr>
          <w:rFonts w:ascii="Times New Roman" w:hAnsi="Times New Roman"/>
          <w:b/>
          <w:sz w:val="28"/>
          <w:szCs w:val="28"/>
          <w:lang w:val="kk-KZ"/>
        </w:rPr>
      </w:pPr>
      <w:r w:rsidRPr="00A524CF">
        <w:rPr>
          <w:rFonts w:ascii="Times New Roman" w:hAnsi="Times New Roman"/>
          <w:sz w:val="28"/>
          <w:szCs w:val="28"/>
          <w:lang w:val="kk-KZ"/>
        </w:rPr>
        <w:t>Басқа салдарлар болжанбайды.</w:t>
      </w:r>
    </w:p>
    <w:p w:rsidR="002E46D8" w:rsidRDefault="002E46D8" w:rsidP="005201CD">
      <w:pPr>
        <w:ind w:firstLine="709"/>
        <w:jc w:val="both"/>
        <w:rPr>
          <w:rFonts w:ascii="Times New Roman" w:hAnsi="Times New Roman"/>
          <w:b/>
          <w:sz w:val="28"/>
          <w:szCs w:val="28"/>
          <w:lang w:val="kk-KZ"/>
        </w:rPr>
      </w:pPr>
    </w:p>
    <w:p w:rsidR="00A524CF" w:rsidRPr="002E46D8" w:rsidRDefault="00A524CF" w:rsidP="005201CD">
      <w:pPr>
        <w:ind w:firstLine="709"/>
        <w:jc w:val="both"/>
        <w:rPr>
          <w:rFonts w:ascii="Times New Roman" w:hAnsi="Times New Roman"/>
          <w:b/>
          <w:sz w:val="28"/>
          <w:szCs w:val="28"/>
          <w:lang w:val="kk-KZ"/>
        </w:rPr>
      </w:pPr>
    </w:p>
    <w:p w:rsidR="00E63C19" w:rsidRPr="00EE1990" w:rsidRDefault="00E63C19" w:rsidP="00E63C19">
      <w:pPr>
        <w:pBdr>
          <w:bottom w:val="single" w:sz="4" w:space="28" w:color="FFFFFF"/>
        </w:pBdr>
        <w:autoSpaceDE w:val="0"/>
        <w:autoSpaceDN w:val="0"/>
        <w:adjustRightInd w:val="0"/>
        <w:jc w:val="both"/>
        <w:rPr>
          <w:rFonts w:ascii="Times New Roman" w:hAnsi="Times New Roman"/>
          <w:b/>
          <w:sz w:val="28"/>
          <w:szCs w:val="28"/>
          <w:lang w:val="kk-KZ"/>
        </w:rPr>
      </w:pPr>
      <w:r>
        <w:rPr>
          <w:rFonts w:ascii="Times New Roman" w:hAnsi="Times New Roman"/>
          <w:b/>
          <w:sz w:val="28"/>
          <w:szCs w:val="28"/>
          <w:lang w:val="kk-KZ"/>
        </w:rPr>
        <w:t xml:space="preserve">          </w:t>
      </w:r>
      <w:r w:rsidRPr="00EE1990">
        <w:rPr>
          <w:rFonts w:ascii="Times New Roman" w:hAnsi="Times New Roman"/>
          <w:b/>
          <w:sz w:val="28"/>
          <w:szCs w:val="28"/>
          <w:lang w:val="kk-KZ"/>
        </w:rPr>
        <w:t xml:space="preserve">Қазақстан Республикасы </w:t>
      </w:r>
    </w:p>
    <w:p w:rsidR="00E63C19" w:rsidRPr="00A408D7" w:rsidRDefault="00E63C19" w:rsidP="00E63C19">
      <w:pPr>
        <w:pBdr>
          <w:bottom w:val="single" w:sz="4" w:space="28" w:color="FFFFFF"/>
        </w:pBdr>
        <w:autoSpaceDE w:val="0"/>
        <w:autoSpaceDN w:val="0"/>
        <w:adjustRightInd w:val="0"/>
        <w:jc w:val="both"/>
        <w:rPr>
          <w:rFonts w:ascii="Times New Roman" w:hAnsi="Times New Roman"/>
          <w:color w:val="000000"/>
          <w:sz w:val="28"/>
          <w:szCs w:val="28"/>
        </w:rPr>
      </w:pPr>
      <w:r w:rsidRPr="00EE1990">
        <w:rPr>
          <w:rFonts w:ascii="Times New Roman" w:hAnsi="Times New Roman"/>
          <w:b/>
          <w:sz w:val="28"/>
          <w:szCs w:val="28"/>
          <w:lang w:val="kk-KZ"/>
        </w:rPr>
        <w:t xml:space="preserve">       </w:t>
      </w:r>
      <w:r w:rsidRPr="00EE1990">
        <w:rPr>
          <w:rFonts w:ascii="Times New Roman" w:hAnsi="Times New Roman"/>
          <w:b/>
          <w:sz w:val="28"/>
          <w:szCs w:val="28"/>
          <w:lang w:val="kk-KZ"/>
        </w:rPr>
        <w:tab/>
        <w:t>Қаржы министрі</w:t>
      </w:r>
      <w:r w:rsidRPr="004765F4">
        <w:rPr>
          <w:rFonts w:ascii="Times New Roman" w:hAnsi="Times New Roman"/>
          <w:b/>
          <w:sz w:val="28"/>
          <w:szCs w:val="28"/>
          <w:lang w:val="kk-KZ"/>
        </w:rPr>
        <w:tab/>
      </w:r>
      <w:r w:rsidRPr="004765F4">
        <w:rPr>
          <w:rFonts w:ascii="Times New Roman" w:hAnsi="Times New Roman"/>
          <w:b/>
          <w:sz w:val="28"/>
          <w:szCs w:val="28"/>
          <w:lang w:val="kk-KZ"/>
        </w:rPr>
        <w:tab/>
      </w:r>
      <w:r w:rsidRPr="004765F4">
        <w:rPr>
          <w:rFonts w:ascii="Times New Roman" w:hAnsi="Times New Roman"/>
          <w:b/>
          <w:sz w:val="28"/>
          <w:szCs w:val="28"/>
          <w:lang w:val="kk-KZ"/>
        </w:rPr>
        <w:tab/>
      </w:r>
      <w:r w:rsidRPr="004765F4">
        <w:rPr>
          <w:rFonts w:ascii="Times New Roman" w:hAnsi="Times New Roman"/>
          <w:b/>
          <w:sz w:val="28"/>
          <w:szCs w:val="28"/>
          <w:lang w:val="kk-KZ"/>
        </w:rPr>
        <w:tab/>
      </w:r>
      <w:r w:rsidRPr="004765F4">
        <w:rPr>
          <w:rFonts w:ascii="Times New Roman" w:hAnsi="Times New Roman"/>
          <w:b/>
          <w:sz w:val="28"/>
          <w:szCs w:val="28"/>
          <w:lang w:val="kk-KZ"/>
        </w:rPr>
        <w:tab/>
      </w:r>
      <w:r>
        <w:rPr>
          <w:rFonts w:ascii="Times New Roman" w:hAnsi="Times New Roman"/>
          <w:b/>
          <w:sz w:val="28"/>
          <w:szCs w:val="28"/>
          <w:lang w:val="kk-KZ"/>
        </w:rPr>
        <w:t xml:space="preserve">  </w:t>
      </w:r>
      <w:r>
        <w:rPr>
          <w:rFonts w:ascii="Times New Roman" w:hAnsi="Times New Roman"/>
          <w:b/>
          <w:sz w:val="28"/>
          <w:szCs w:val="28"/>
          <w:lang w:val="kk-KZ"/>
        </w:rPr>
        <w:t xml:space="preserve">            </w:t>
      </w:r>
      <w:r w:rsidRPr="004765F4">
        <w:rPr>
          <w:rFonts w:ascii="Times New Roman" w:hAnsi="Times New Roman"/>
          <w:b/>
          <w:sz w:val="28"/>
          <w:szCs w:val="28"/>
          <w:lang w:val="kk-KZ"/>
        </w:rPr>
        <w:t>М. Такиев</w:t>
      </w:r>
    </w:p>
    <w:p w:rsidR="00994F2B" w:rsidRPr="00B42054" w:rsidRDefault="00994F2B" w:rsidP="00E63C19">
      <w:pPr>
        <w:ind w:firstLine="709"/>
        <w:jc w:val="both"/>
      </w:pPr>
    </w:p>
    <w:sectPr w:rsidR="00994F2B" w:rsidRPr="00B42054" w:rsidSect="00BD3428">
      <w:pgSz w:w="11906" w:h="16838"/>
      <w:pgMar w:top="1418"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15DF2"/>
    <w:rsid w:val="00034DC7"/>
    <w:rsid w:val="00101FA6"/>
    <w:rsid w:val="00121FBC"/>
    <w:rsid w:val="001826D1"/>
    <w:rsid w:val="001B0097"/>
    <w:rsid w:val="001F603E"/>
    <w:rsid w:val="00220B41"/>
    <w:rsid w:val="002902F2"/>
    <w:rsid w:val="0029128E"/>
    <w:rsid w:val="002B19FC"/>
    <w:rsid w:val="002E251C"/>
    <w:rsid w:val="002E46D8"/>
    <w:rsid w:val="002E557E"/>
    <w:rsid w:val="002F0D2A"/>
    <w:rsid w:val="002F14F0"/>
    <w:rsid w:val="003437FA"/>
    <w:rsid w:val="00344ABC"/>
    <w:rsid w:val="003606AE"/>
    <w:rsid w:val="003C6DAC"/>
    <w:rsid w:val="003E3E0A"/>
    <w:rsid w:val="004025D8"/>
    <w:rsid w:val="00422AEC"/>
    <w:rsid w:val="00471A87"/>
    <w:rsid w:val="00472855"/>
    <w:rsid w:val="004B5641"/>
    <w:rsid w:val="00500D2D"/>
    <w:rsid w:val="0051028F"/>
    <w:rsid w:val="005201CD"/>
    <w:rsid w:val="005971CD"/>
    <w:rsid w:val="005D79F8"/>
    <w:rsid w:val="006035F5"/>
    <w:rsid w:val="00604171"/>
    <w:rsid w:val="00651D96"/>
    <w:rsid w:val="006D1D64"/>
    <w:rsid w:val="00703895"/>
    <w:rsid w:val="00754D65"/>
    <w:rsid w:val="00780A36"/>
    <w:rsid w:val="007C0D82"/>
    <w:rsid w:val="007C2950"/>
    <w:rsid w:val="00812BDD"/>
    <w:rsid w:val="00817205"/>
    <w:rsid w:val="00834F0F"/>
    <w:rsid w:val="008516B7"/>
    <w:rsid w:val="009804B1"/>
    <w:rsid w:val="0098053A"/>
    <w:rsid w:val="00992E6B"/>
    <w:rsid w:val="00994F2B"/>
    <w:rsid w:val="00A41850"/>
    <w:rsid w:val="00A524CF"/>
    <w:rsid w:val="00AD2460"/>
    <w:rsid w:val="00B42054"/>
    <w:rsid w:val="00B749BB"/>
    <w:rsid w:val="00BA18C0"/>
    <w:rsid w:val="00BD3428"/>
    <w:rsid w:val="00C477F6"/>
    <w:rsid w:val="00D939C9"/>
    <w:rsid w:val="00DB38CF"/>
    <w:rsid w:val="00DC683C"/>
    <w:rsid w:val="00E02E28"/>
    <w:rsid w:val="00E11AEE"/>
    <w:rsid w:val="00E42125"/>
    <w:rsid w:val="00E63C19"/>
    <w:rsid w:val="00E67B28"/>
    <w:rsid w:val="00EA5836"/>
    <w:rsid w:val="00ED6A30"/>
    <w:rsid w:val="00EE1500"/>
    <w:rsid w:val="00EE339C"/>
    <w:rsid w:val="00F23A68"/>
    <w:rsid w:val="00F35919"/>
    <w:rsid w:val="00F4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2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2</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Уразбаев Токтасын Токтамысович</cp:lastModifiedBy>
  <cp:revision>35</cp:revision>
  <dcterms:created xsi:type="dcterms:W3CDTF">2025-07-21T12:12:00Z</dcterms:created>
  <dcterms:modified xsi:type="dcterms:W3CDTF">2025-08-14T06:04:00Z</dcterms:modified>
</cp:coreProperties>
</file>